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831EB" w:rsidRDefault="00586EFF">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PROYECTO DE LEY</w:t>
      </w:r>
      <w:r>
        <w:rPr>
          <w:rStyle w:val="Ninguno"/>
          <w:rFonts w:ascii="Times New Roman" w:eastAsia="Times New Roman" w:hAnsi="Times New Roman" w:cs="Times New Roman"/>
          <w:u w:color="002060"/>
        </w:rPr>
        <w:br/>
      </w:r>
    </w:p>
    <w:p w:rsidR="00B831EB" w:rsidRDefault="00586EFF">
      <w:pPr>
        <w:pStyle w:val="Predeterminado"/>
        <w:spacing w:before="0" w:after="100" w:line="264" w:lineRule="auto"/>
        <w:ind w:firstLine="283"/>
        <w:jc w:val="both"/>
        <w:rPr>
          <w:rStyle w:val="Ninguno"/>
          <w:rFonts w:ascii="Times New Roman" w:eastAsia="Times New Roman" w:hAnsi="Times New Roman" w:cs="Times New Roman"/>
          <w:u w:color="002060"/>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1</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Desaféctanse</w:t>
      </w:r>
      <w:proofErr w:type="spellEnd"/>
      <w:r>
        <w:rPr>
          <w:rStyle w:val="Ninguno"/>
          <w:rFonts w:ascii="Times New Roman" w:hAnsi="Times New Roman"/>
          <w:u w:color="002060"/>
        </w:rPr>
        <w:t xml:space="preserve"> del Distrito de Zonificación Urbanización Determinada (U) Nº 66 a las parcelas Nº 1, 8, 9 y 11 de la Manzana 115, Sección 37, Circunscripción 17, identificadas en Anexo. </w:t>
      </w:r>
    </w:p>
    <w:p w:rsidR="00B831EB" w:rsidRDefault="00586EFF">
      <w:pPr>
        <w:pStyle w:val="Predeterminado"/>
        <w:spacing w:before="0" w:after="100" w:line="264" w:lineRule="auto"/>
        <w:ind w:firstLine="283"/>
        <w:jc w:val="both"/>
        <w:rPr>
          <w:rStyle w:val="Ninguno"/>
          <w:rFonts w:ascii="Times New Roman" w:eastAsia="Times New Roman" w:hAnsi="Times New Roman" w:cs="Times New Roman"/>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2</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Af</w:t>
      </w:r>
      <w:proofErr w:type="spellEnd"/>
      <w:r>
        <w:rPr>
          <w:rStyle w:val="Ninguno"/>
          <w:rFonts w:ascii="Times New Roman" w:hAnsi="Times New Roman"/>
          <w:u w:color="002060"/>
          <w:lang w:val="fr-FR"/>
        </w:rPr>
        <w:t>é</w:t>
      </w:r>
      <w:proofErr w:type="spellStart"/>
      <w:r>
        <w:rPr>
          <w:rStyle w:val="Ninguno"/>
          <w:rFonts w:ascii="Times New Roman" w:hAnsi="Times New Roman"/>
          <w:u w:color="002060"/>
        </w:rPr>
        <w:t>ctanse</w:t>
      </w:r>
      <w:proofErr w:type="spellEnd"/>
      <w:r>
        <w:rPr>
          <w:rStyle w:val="Ninguno"/>
          <w:rFonts w:ascii="Times New Roman" w:hAnsi="Times New Roman"/>
          <w:u w:color="002060"/>
        </w:rPr>
        <w:t xml:space="preserve"> las parcelas identificadas en el Artículo 1º al Distrito de Zonificación </w:t>
      </w:r>
      <w:proofErr w:type="spellStart"/>
      <w:r>
        <w:rPr>
          <w:rStyle w:val="Ninguno"/>
          <w:rFonts w:ascii="Times New Roman" w:hAnsi="Times New Roman"/>
          <w:u w:color="002060"/>
        </w:rPr>
        <w:t>Urbanizació</w:t>
      </w:r>
      <w:proofErr w:type="spellEnd"/>
      <w:r>
        <w:rPr>
          <w:rStyle w:val="Ninguno"/>
          <w:rFonts w:ascii="Times New Roman" w:hAnsi="Times New Roman"/>
          <w:u w:color="002060"/>
          <w:lang w:val="pt-PT"/>
        </w:rPr>
        <w:t>n Parque</w:t>
      </w:r>
      <w:r>
        <w:rPr>
          <w:rStyle w:val="Ninguno"/>
          <w:rFonts w:ascii="Times New Roman" w:hAnsi="Times New Roman"/>
          <w:u w:color="002060"/>
        </w:rPr>
        <w:t xml:space="preserve"> (UP)</w:t>
      </w:r>
      <w:r>
        <w:rPr>
          <w:rStyle w:val="Ninguno"/>
          <w:rFonts w:ascii="Times New Roman" w:hAnsi="Times New Roman"/>
          <w:u w:color="002060"/>
          <w:lang w:val="it-IT"/>
        </w:rPr>
        <w:t xml:space="preserve"> del C</w:t>
      </w:r>
      <w:proofErr w:type="spellStart"/>
      <w:r>
        <w:rPr>
          <w:rStyle w:val="Ninguno"/>
          <w:rFonts w:ascii="Times New Roman" w:hAnsi="Times New Roman"/>
          <w:u w:color="002060"/>
        </w:rPr>
        <w:t>ódigo</w:t>
      </w:r>
      <w:proofErr w:type="spellEnd"/>
      <w:r>
        <w:rPr>
          <w:rStyle w:val="Ninguno"/>
          <w:rFonts w:ascii="Times New Roman" w:hAnsi="Times New Roman"/>
          <w:u w:color="002060"/>
        </w:rPr>
        <w:t xml:space="preserve"> </w:t>
      </w:r>
      <w:proofErr w:type="spellStart"/>
      <w:r>
        <w:rPr>
          <w:rStyle w:val="Ninguno"/>
          <w:rFonts w:ascii="Times New Roman" w:hAnsi="Times New Roman"/>
          <w:u w:color="002060"/>
        </w:rPr>
        <w:t>Urbaní</w:t>
      </w:r>
      <w:proofErr w:type="spellEnd"/>
      <w:r>
        <w:rPr>
          <w:rStyle w:val="Ninguno"/>
          <w:rFonts w:ascii="Times New Roman" w:hAnsi="Times New Roman"/>
          <w:u w:color="002060"/>
          <w:lang w:val="it-IT"/>
        </w:rPr>
        <w:t>stico</w:t>
      </w:r>
      <w:r>
        <w:rPr>
          <w:rStyle w:val="Ninguno"/>
          <w:rFonts w:ascii="Times New Roman" w:hAnsi="Times New Roman"/>
          <w:u w:color="002060"/>
        </w:rPr>
        <w:t>.</w:t>
      </w:r>
    </w:p>
    <w:p w:rsidR="00B831EB" w:rsidRDefault="00586EFF">
      <w:pPr>
        <w:pStyle w:val="Predeterminado"/>
        <w:spacing w:before="0" w:after="100" w:line="264" w:lineRule="auto"/>
        <w:ind w:firstLine="283"/>
        <w:jc w:val="both"/>
        <w:rPr>
          <w:rStyle w:val="Ninguno"/>
          <w:rFonts w:ascii="Times New Roman" w:eastAsia="Times New Roman" w:hAnsi="Times New Roman" w:cs="Times New Roman"/>
        </w:rPr>
      </w:pPr>
      <w:r>
        <w:rPr>
          <w:rStyle w:val="Ninguno"/>
          <w:rFonts w:ascii="Times New Roman" w:hAnsi="Times New Roman"/>
          <w:u w:color="002060"/>
          <w:lang w:val="de-DE"/>
        </w:rPr>
        <w:t>Art</w:t>
      </w:r>
      <w:proofErr w:type="spellStart"/>
      <w:r>
        <w:rPr>
          <w:rStyle w:val="Ninguno"/>
          <w:rFonts w:ascii="Times New Roman" w:hAnsi="Times New Roman"/>
          <w:u w:color="002060"/>
        </w:rPr>
        <w:t>ículo</w:t>
      </w:r>
      <w:proofErr w:type="spellEnd"/>
      <w:r>
        <w:rPr>
          <w:rStyle w:val="Ninguno"/>
          <w:rFonts w:ascii="Times New Roman" w:hAnsi="Times New Roman"/>
          <w:u w:color="002060"/>
        </w:rPr>
        <w:t xml:space="preserve"> 3</w:t>
      </w:r>
      <w:r>
        <w:rPr>
          <w:rStyle w:val="Ninguno"/>
          <w:rFonts w:ascii="Times New Roman" w:hAnsi="Times New Roman"/>
          <w:u w:color="002060"/>
          <w:lang w:val="it-IT"/>
        </w:rPr>
        <w:t>°</w:t>
      </w:r>
      <w:r>
        <w:rPr>
          <w:rStyle w:val="Ninguno"/>
          <w:rFonts w:ascii="Times New Roman" w:hAnsi="Times New Roman"/>
          <w:u w:color="002060"/>
          <w:lang w:val="ru-RU"/>
        </w:rPr>
        <w:t xml:space="preserve">.- </w:t>
      </w:r>
      <w:proofErr w:type="spellStart"/>
      <w:r>
        <w:rPr>
          <w:rStyle w:val="Ninguno"/>
          <w:rFonts w:ascii="Times New Roman" w:hAnsi="Times New Roman"/>
          <w:u w:color="002060"/>
        </w:rPr>
        <w:t>Modifícase</w:t>
      </w:r>
      <w:proofErr w:type="spellEnd"/>
      <w:r>
        <w:rPr>
          <w:rStyle w:val="Ninguno"/>
          <w:rFonts w:ascii="Times New Roman" w:hAnsi="Times New Roman"/>
          <w:u w:color="002060"/>
        </w:rPr>
        <w:t xml:space="preserve"> la plancheta Nº 6 del Código Urbanístico.</w:t>
      </w:r>
    </w:p>
    <w:p w:rsidR="00B831EB" w:rsidRDefault="00586EFF">
      <w:pPr>
        <w:pStyle w:val="Predeterminado"/>
        <w:spacing w:before="0" w:after="100" w:line="264" w:lineRule="auto"/>
        <w:ind w:firstLine="283"/>
        <w:jc w:val="both"/>
        <w:rPr>
          <w:rStyle w:val="Ninguno"/>
          <w:rFonts w:ascii="Times New Roman" w:eastAsia="Times New Roman" w:hAnsi="Times New Roman" w:cs="Times New Roman"/>
          <w:u w:color="002060"/>
        </w:rPr>
      </w:pPr>
      <w:r>
        <w:rPr>
          <w:rStyle w:val="Ninguno"/>
          <w:rFonts w:ascii="Times New Roman" w:hAnsi="Times New Roman"/>
          <w:u w:color="002060"/>
          <w:lang w:val="de-DE"/>
        </w:rPr>
        <w:t>Art</w:t>
      </w:r>
      <w:r>
        <w:rPr>
          <w:rStyle w:val="Ninguno"/>
          <w:rFonts w:ascii="Times New Roman" w:hAnsi="Times New Roman"/>
          <w:u w:color="002060"/>
        </w:rPr>
        <w:t>í</w:t>
      </w:r>
      <w:r>
        <w:rPr>
          <w:rStyle w:val="Ninguno"/>
          <w:rFonts w:ascii="Times New Roman" w:hAnsi="Times New Roman"/>
          <w:u w:color="002060"/>
          <w:lang w:val="pt-PT"/>
        </w:rPr>
        <w:t>culo 4</w:t>
      </w:r>
      <w:r>
        <w:rPr>
          <w:rStyle w:val="Ninguno"/>
          <w:rFonts w:ascii="Times New Roman" w:hAnsi="Times New Roman"/>
          <w:u w:color="002060"/>
          <w:lang w:val="it-IT"/>
        </w:rPr>
        <w:t>°</w:t>
      </w:r>
      <w:r>
        <w:rPr>
          <w:rStyle w:val="Ninguno"/>
          <w:rFonts w:ascii="Times New Roman" w:hAnsi="Times New Roman"/>
          <w:u w:color="002060"/>
        </w:rPr>
        <w:t xml:space="preserve">.- </w:t>
      </w:r>
      <w:proofErr w:type="spellStart"/>
      <w:r>
        <w:rPr>
          <w:rStyle w:val="Ninguno"/>
          <w:rFonts w:ascii="Times New Roman" w:hAnsi="Times New Roman"/>
          <w:u w:color="002060"/>
        </w:rPr>
        <w:t>Publícase</w:t>
      </w:r>
      <w:proofErr w:type="spellEnd"/>
      <w:r>
        <w:rPr>
          <w:rStyle w:val="Ninguno"/>
          <w:rFonts w:ascii="Times New Roman" w:hAnsi="Times New Roman"/>
          <w:u w:color="002060"/>
        </w:rPr>
        <w:t xml:space="preserve"> y cúmplase con lo establecido en los artículos Nº 89 y 90 de la Constitución de la Ciudad </w:t>
      </w:r>
      <w:proofErr w:type="spellStart"/>
      <w:r>
        <w:rPr>
          <w:rStyle w:val="Ninguno"/>
          <w:rFonts w:ascii="Times New Roman" w:hAnsi="Times New Roman"/>
          <w:u w:color="002060"/>
        </w:rPr>
        <w:t>Autó</w:t>
      </w:r>
      <w:proofErr w:type="spellEnd"/>
      <w:r>
        <w:rPr>
          <w:rStyle w:val="Ninguno"/>
          <w:rFonts w:ascii="Times New Roman" w:hAnsi="Times New Roman"/>
          <w:u w:color="002060"/>
          <w:lang w:val="pt-PT"/>
        </w:rPr>
        <w:t>noma de Buenos Aires.</w:t>
      </w:r>
    </w:p>
    <w:p w:rsidR="00B831EB" w:rsidRDefault="00B831EB">
      <w:pPr>
        <w:pStyle w:val="Predeterminado"/>
        <w:spacing w:before="0" w:after="100" w:line="264" w:lineRule="auto"/>
        <w:ind w:firstLine="283"/>
        <w:jc w:val="both"/>
        <w:rPr>
          <w:rFonts w:ascii="Times New Roman" w:eastAsia="Times New Roman" w:hAnsi="Times New Roman" w:cs="Times New Roman"/>
          <w:u w:color="002060"/>
        </w:rPr>
      </w:pPr>
    </w:p>
    <w:p w:rsidR="00B831EB" w:rsidRDefault="00586EFF">
      <w:pPr>
        <w:pStyle w:val="Predeterminado"/>
        <w:spacing w:before="0" w:after="100" w:line="264" w:lineRule="auto"/>
        <w:ind w:firstLine="283"/>
        <w:jc w:val="both"/>
        <w:rPr>
          <w:rStyle w:val="Ninguno"/>
          <w:rFonts w:ascii="Times New Roman" w:eastAsia="Times New Roman" w:hAnsi="Times New Roman" w:cs="Times New Roman"/>
          <w:u w:color="002060"/>
        </w:rPr>
      </w:pPr>
      <w:r>
        <w:rPr>
          <w:noProof/>
        </w:rPr>
        <w:drawing>
          <wp:anchor distT="152400" distB="152400" distL="152400" distR="152400" simplePos="0" relativeHeight="251659264" behindDoc="0" locked="0" layoutInCell="1" allowOverlap="1">
            <wp:simplePos x="0" y="0"/>
            <wp:positionH relativeFrom="page">
              <wp:posOffset>1755775</wp:posOffset>
            </wp:positionH>
            <wp:positionV relativeFrom="line">
              <wp:posOffset>479425</wp:posOffset>
            </wp:positionV>
            <wp:extent cx="4200525" cy="2597785"/>
            <wp:effectExtent l="0" t="0" r="0" b="0"/>
            <wp:wrapTopAndBottom distT="152400" distB="152400"/>
            <wp:docPr id="1073741825" name="officeArt object" descr="Imagen"/>
            <wp:cNvGraphicFramePr/>
            <a:graphic xmlns:a="http://schemas.openxmlformats.org/drawingml/2006/main">
              <a:graphicData uri="http://schemas.openxmlformats.org/drawingml/2006/picture">
                <pic:pic xmlns:pic="http://schemas.openxmlformats.org/drawingml/2006/picture">
                  <pic:nvPicPr>
                    <pic:cNvPr id="1073741825" name="Imagen" descr="Imagen"/>
                    <pic:cNvPicPr>
                      <a:picLocks noChangeAspect="1"/>
                    </pic:cNvPicPr>
                  </pic:nvPicPr>
                  <pic:blipFill>
                    <a:blip r:embed="rId6"/>
                    <a:srcRect l="6419" t="6553" r="4226" b="6553"/>
                    <a:stretch>
                      <a:fillRect/>
                    </a:stretch>
                  </pic:blipFill>
                  <pic:spPr>
                    <a:xfrm>
                      <a:off x="0" y="0"/>
                      <a:ext cx="4200525" cy="2597785"/>
                    </a:xfrm>
                    <a:prstGeom prst="rect">
                      <a:avLst/>
                    </a:prstGeom>
                    <a:ln w="12700" cap="flat">
                      <a:noFill/>
                      <a:miter lim="400000"/>
                    </a:ln>
                    <a:effectLst/>
                  </pic:spPr>
                </pic:pic>
              </a:graphicData>
            </a:graphic>
          </wp:anchor>
        </w:drawing>
      </w:r>
    </w:p>
    <w:p w:rsidR="00B831EB" w:rsidRDefault="00586EFF">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ANEXO</w:t>
      </w:r>
    </w:p>
    <w:p w:rsidR="00B831EB" w:rsidRDefault="00B831EB">
      <w:pPr>
        <w:pStyle w:val="Predeterminado"/>
        <w:spacing w:before="0" w:after="100" w:line="264" w:lineRule="auto"/>
        <w:ind w:firstLine="283"/>
        <w:jc w:val="center"/>
        <w:rPr>
          <w:rFonts w:ascii="Times New Roman" w:eastAsia="Times New Roman" w:hAnsi="Times New Roman" w:cs="Times New Roman"/>
          <w:u w:color="002060"/>
        </w:rPr>
      </w:pPr>
    </w:p>
    <w:p w:rsidR="00B831EB" w:rsidRDefault="00586EFF">
      <w:pPr>
        <w:pStyle w:val="Predeterminado"/>
        <w:spacing w:before="0" w:after="100" w:line="264" w:lineRule="auto"/>
        <w:ind w:firstLine="283"/>
        <w:jc w:val="center"/>
        <w:rPr>
          <w:rStyle w:val="Ninguno"/>
          <w:rFonts w:ascii="Times New Roman" w:eastAsia="Times New Roman" w:hAnsi="Times New Roman" w:cs="Times New Roman"/>
          <w:u w:color="002060"/>
        </w:rPr>
      </w:pPr>
      <w:r>
        <w:rPr>
          <w:rStyle w:val="Ninguno"/>
          <w:rFonts w:ascii="Times New Roman" w:hAnsi="Times New Roman"/>
          <w:u w:color="002060"/>
        </w:rPr>
        <w:t>FUNDAMENTOS</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lang w:val="it-IT"/>
        </w:rPr>
        <w:t xml:space="preserve">Sr. Presidente: </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 xml:space="preserve">El ex playón ferroviario de Colegiales ocupa unas 7 </w:t>
      </w:r>
      <w:proofErr w:type="spellStart"/>
      <w:r>
        <w:rPr>
          <w:rStyle w:val="Ninguno"/>
          <w:rFonts w:ascii="Times New Roman" w:hAnsi="Times New Roman"/>
          <w:sz w:val="24"/>
          <w:szCs w:val="24"/>
          <w:u w:color="001F5F"/>
        </w:rPr>
        <w:t>hectá</w:t>
      </w:r>
      <w:r>
        <w:rPr>
          <w:rStyle w:val="Ninguno"/>
          <w:rFonts w:ascii="Times New Roman" w:hAnsi="Times New Roman"/>
          <w:sz w:val="24"/>
          <w:szCs w:val="24"/>
          <w:u w:color="001F5F"/>
          <w:lang w:val="pt-PT"/>
        </w:rPr>
        <w:t>reas</w:t>
      </w:r>
      <w:proofErr w:type="spellEnd"/>
      <w:r>
        <w:rPr>
          <w:rStyle w:val="Ninguno"/>
          <w:rFonts w:ascii="Times New Roman" w:hAnsi="Times New Roman"/>
          <w:sz w:val="24"/>
          <w:szCs w:val="24"/>
          <w:u w:color="001F5F"/>
          <w:lang w:val="pt-PT"/>
        </w:rPr>
        <w:t>. Est</w:t>
      </w:r>
      <w:r>
        <w:rPr>
          <w:rStyle w:val="Ninguno"/>
          <w:rFonts w:ascii="Times New Roman" w:hAnsi="Times New Roman"/>
          <w:sz w:val="24"/>
          <w:szCs w:val="24"/>
          <w:u w:color="001F5F"/>
        </w:rPr>
        <w:t xml:space="preserve">á delimitado por las calles </w:t>
      </w:r>
      <w:proofErr w:type="spellStart"/>
      <w:r>
        <w:rPr>
          <w:rStyle w:val="Ninguno"/>
          <w:rFonts w:ascii="Times New Roman" w:hAnsi="Times New Roman"/>
          <w:sz w:val="24"/>
          <w:szCs w:val="24"/>
          <w:u w:color="001F5F"/>
        </w:rPr>
        <w:t>Cramer</w:t>
      </w:r>
      <w:proofErr w:type="spellEnd"/>
      <w:r>
        <w:rPr>
          <w:rStyle w:val="Ninguno"/>
          <w:rFonts w:ascii="Times New Roman" w:hAnsi="Times New Roman"/>
          <w:sz w:val="24"/>
          <w:szCs w:val="24"/>
          <w:u w:color="001F5F"/>
        </w:rPr>
        <w:t xml:space="preserve">, </w:t>
      </w:r>
      <w:proofErr w:type="spellStart"/>
      <w:r>
        <w:rPr>
          <w:rStyle w:val="Ninguno"/>
          <w:rFonts w:ascii="Times New Roman" w:hAnsi="Times New Roman"/>
          <w:sz w:val="24"/>
          <w:szCs w:val="24"/>
          <w:u w:color="001F5F"/>
        </w:rPr>
        <w:t>Av</w:t>
      </w:r>
      <w:proofErr w:type="spellEnd"/>
      <w:r>
        <w:rPr>
          <w:rStyle w:val="Ninguno"/>
          <w:rFonts w:ascii="Times New Roman" w:hAnsi="Times New Roman"/>
          <w:sz w:val="24"/>
          <w:szCs w:val="24"/>
          <w:u w:color="001F5F"/>
        </w:rPr>
        <w:t xml:space="preserve"> F. </w:t>
      </w:r>
      <w:proofErr w:type="spellStart"/>
      <w:r>
        <w:rPr>
          <w:rStyle w:val="Ninguno"/>
          <w:rFonts w:ascii="Times New Roman" w:hAnsi="Times New Roman"/>
          <w:sz w:val="24"/>
          <w:szCs w:val="24"/>
          <w:u w:color="001F5F"/>
        </w:rPr>
        <w:t>Lacroze</w:t>
      </w:r>
      <w:proofErr w:type="spellEnd"/>
      <w:r>
        <w:rPr>
          <w:rStyle w:val="Ninguno"/>
          <w:rFonts w:ascii="Times New Roman" w:hAnsi="Times New Roman"/>
          <w:sz w:val="24"/>
          <w:szCs w:val="24"/>
          <w:u w:color="001F5F"/>
        </w:rPr>
        <w:t xml:space="preserve">, Moldes, Virrey </w:t>
      </w:r>
      <w:proofErr w:type="spellStart"/>
      <w:r>
        <w:rPr>
          <w:rStyle w:val="Ninguno"/>
          <w:rFonts w:ascii="Times New Roman" w:hAnsi="Times New Roman"/>
          <w:sz w:val="24"/>
          <w:szCs w:val="24"/>
          <w:u w:color="001F5F"/>
        </w:rPr>
        <w:t>Olaguer</w:t>
      </w:r>
      <w:proofErr w:type="spellEnd"/>
      <w:r>
        <w:rPr>
          <w:rStyle w:val="Ninguno"/>
          <w:rFonts w:ascii="Times New Roman" w:hAnsi="Times New Roman"/>
          <w:sz w:val="24"/>
          <w:szCs w:val="24"/>
          <w:u w:color="001F5F"/>
        </w:rPr>
        <w:t xml:space="preserve"> y </w:t>
      </w:r>
      <w:proofErr w:type="spellStart"/>
      <w:r>
        <w:rPr>
          <w:rStyle w:val="Ninguno"/>
          <w:rFonts w:ascii="Times New Roman" w:hAnsi="Times New Roman"/>
          <w:sz w:val="24"/>
          <w:szCs w:val="24"/>
          <w:u w:color="001F5F"/>
        </w:rPr>
        <w:t>Feliú</w:t>
      </w:r>
      <w:proofErr w:type="spellEnd"/>
      <w:r>
        <w:rPr>
          <w:rStyle w:val="Ninguno"/>
          <w:rFonts w:ascii="Times New Roman" w:hAnsi="Times New Roman"/>
          <w:sz w:val="24"/>
          <w:szCs w:val="24"/>
          <w:u w:color="001F5F"/>
        </w:rPr>
        <w:t xml:space="preserve">, Vidal y Virrey </w:t>
      </w:r>
      <w:proofErr w:type="spellStart"/>
      <w:r>
        <w:rPr>
          <w:rStyle w:val="Ninguno"/>
          <w:rFonts w:ascii="Times New Roman" w:hAnsi="Times New Roman"/>
          <w:sz w:val="24"/>
          <w:szCs w:val="24"/>
          <w:u w:color="001F5F"/>
        </w:rPr>
        <w:t>Avil</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lang w:val="pt-PT"/>
        </w:rPr>
        <w:t xml:space="preserve">s. </w:t>
      </w:r>
      <w:r>
        <w:rPr>
          <w:rStyle w:val="Ninguno"/>
          <w:rFonts w:ascii="Times New Roman" w:hAnsi="Times New Roman"/>
          <w:sz w:val="24"/>
          <w:szCs w:val="24"/>
          <w:u w:color="001F5F"/>
        </w:rPr>
        <w:t xml:space="preserve">Esta ex playa de cargas se encuentra contigua a la estación del mismo nombre, correspondiente al Ferrocarril </w:t>
      </w:r>
      <w:r>
        <w:rPr>
          <w:rStyle w:val="Ninguno"/>
          <w:rFonts w:ascii="Times New Roman" w:hAnsi="Times New Roman"/>
          <w:sz w:val="24"/>
          <w:szCs w:val="24"/>
          <w:u w:color="001F5F"/>
          <w:lang w:val="de-DE"/>
        </w:rPr>
        <w:t>Mitre</w:t>
      </w:r>
      <w:r>
        <w:rPr>
          <w:rStyle w:val="Ninguno"/>
          <w:rFonts w:ascii="Times New Roman" w:hAnsi="Times New Roman"/>
          <w:sz w:val="24"/>
          <w:szCs w:val="24"/>
          <w:u w:color="001F5F"/>
        </w:rPr>
        <w:t xml:space="preserve"> y que tiene recorrido entre Retiro y </w:t>
      </w:r>
      <w:proofErr w:type="spellStart"/>
      <w:r>
        <w:rPr>
          <w:rStyle w:val="Ninguno"/>
          <w:rFonts w:ascii="Times New Roman" w:hAnsi="Times New Roman"/>
          <w:sz w:val="24"/>
          <w:szCs w:val="24"/>
          <w:u w:color="001F5F"/>
        </w:rPr>
        <w:t>Jos</w:t>
      </w:r>
      <w:proofErr w:type="spellEnd"/>
      <w:r>
        <w:rPr>
          <w:rStyle w:val="Ninguno"/>
          <w:rFonts w:ascii="Times New Roman" w:hAnsi="Times New Roman"/>
          <w:sz w:val="24"/>
          <w:szCs w:val="24"/>
          <w:u w:color="001F5F"/>
          <w:lang w:val="fr-FR"/>
        </w:rPr>
        <w:t xml:space="preserve">é </w:t>
      </w:r>
      <w:r>
        <w:rPr>
          <w:rStyle w:val="Ninguno"/>
          <w:rFonts w:ascii="Times New Roman" w:hAnsi="Times New Roman"/>
          <w:sz w:val="24"/>
          <w:szCs w:val="24"/>
          <w:u w:color="001F5F"/>
          <w:lang w:val="it-IT"/>
        </w:rPr>
        <w:t>L. Suarez</w:t>
      </w:r>
      <w:r>
        <w:rPr>
          <w:rStyle w:val="Ninguno"/>
          <w:rFonts w:ascii="Times New Roman" w:hAnsi="Times New Roman"/>
          <w:sz w:val="24"/>
          <w:szCs w:val="24"/>
          <w:u w:color="001F5F"/>
        </w:rPr>
        <w:t>. Es un lugar de más de cien años de historia que marcó el origen del barrio y su identidad.</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 xml:space="preserve">Colegiales es un barrio que tiene 52.551 habitantes y 2,3 km2 de superficie, con </w:t>
      </w:r>
      <w:proofErr w:type="spellStart"/>
      <w:r>
        <w:rPr>
          <w:rStyle w:val="Ninguno"/>
          <w:rFonts w:ascii="Times New Roman" w:hAnsi="Times New Roman"/>
          <w:sz w:val="24"/>
          <w:szCs w:val="24"/>
          <w:u w:color="001F5F"/>
        </w:rPr>
        <w:t>só</w:t>
      </w:r>
      <w:proofErr w:type="spellEnd"/>
      <w:r>
        <w:rPr>
          <w:rStyle w:val="Ninguno"/>
          <w:rFonts w:ascii="Times New Roman" w:hAnsi="Times New Roman"/>
          <w:sz w:val="24"/>
          <w:szCs w:val="24"/>
          <w:u w:color="001F5F"/>
          <w:lang w:val="it-IT"/>
        </w:rPr>
        <w:t>lo 0,7 m2 de</w:t>
      </w:r>
      <w:r>
        <w:rPr>
          <w:rStyle w:val="Ninguno"/>
          <w:rFonts w:ascii="Times New Roman" w:hAnsi="Times New Roman"/>
          <w:sz w:val="24"/>
          <w:szCs w:val="24"/>
          <w:u w:color="001F5F"/>
        </w:rPr>
        <w:t xml:space="preserve"> espacios</w:t>
      </w:r>
      <w:r>
        <w:rPr>
          <w:rStyle w:val="Ninguno"/>
          <w:rFonts w:ascii="Times New Roman" w:hAnsi="Times New Roman"/>
          <w:sz w:val="24"/>
          <w:szCs w:val="24"/>
          <w:u w:color="001F5F"/>
          <w:lang w:val="nl-NL"/>
        </w:rPr>
        <w:t xml:space="preserve"> verde</w:t>
      </w:r>
      <w:r>
        <w:rPr>
          <w:rStyle w:val="Ninguno"/>
          <w:rFonts w:ascii="Times New Roman" w:hAnsi="Times New Roman"/>
          <w:sz w:val="24"/>
          <w:szCs w:val="24"/>
          <w:u w:color="001F5F"/>
        </w:rPr>
        <w:t>s por habitante, cuando organizaciones como la</w:t>
      </w:r>
      <w:r>
        <w:rPr>
          <w:rStyle w:val="Ninguno"/>
          <w:rFonts w:ascii="Times New Roman" w:hAnsi="Times New Roman"/>
          <w:sz w:val="24"/>
          <w:szCs w:val="24"/>
          <w:u w:color="001F5F"/>
          <w:lang w:val="pt-PT"/>
        </w:rPr>
        <w:t xml:space="preserve"> ONU-H</w:t>
      </w:r>
      <w:r>
        <w:rPr>
          <w:rStyle w:val="Ninguno"/>
          <w:rFonts w:ascii="Times New Roman" w:hAnsi="Times New Roman"/>
          <w:sz w:val="24"/>
          <w:szCs w:val="24"/>
          <w:u w:color="001F5F"/>
        </w:rPr>
        <w:t>á</w:t>
      </w:r>
      <w:r>
        <w:rPr>
          <w:rStyle w:val="Ninguno"/>
          <w:rFonts w:ascii="Times New Roman" w:hAnsi="Times New Roman"/>
          <w:sz w:val="24"/>
          <w:szCs w:val="24"/>
          <w:u w:color="001F5F"/>
          <w:lang w:val="it-IT"/>
        </w:rPr>
        <w:t>bitat</w:t>
      </w:r>
      <w:r>
        <w:rPr>
          <w:rStyle w:val="Ninguno"/>
          <w:rFonts w:ascii="Times New Roman" w:hAnsi="Times New Roman"/>
          <w:sz w:val="24"/>
          <w:szCs w:val="24"/>
          <w:u w:color="001F5F"/>
        </w:rPr>
        <w:t xml:space="preserve"> o la Organización Mundial de la Salud recomiendan</w:t>
      </w:r>
      <w:r>
        <w:rPr>
          <w:rStyle w:val="Ninguno"/>
          <w:rFonts w:ascii="Times New Roman" w:hAnsi="Times New Roman"/>
          <w:sz w:val="24"/>
          <w:szCs w:val="24"/>
          <w:u w:color="001F5F"/>
          <w:lang w:val="it-IT"/>
        </w:rPr>
        <w:t xml:space="preserve"> un m</w:t>
      </w:r>
      <w:r>
        <w:rPr>
          <w:rStyle w:val="Ninguno"/>
          <w:rFonts w:ascii="Times New Roman" w:hAnsi="Times New Roman"/>
          <w:sz w:val="24"/>
          <w:szCs w:val="24"/>
          <w:u w:color="001F5F"/>
        </w:rPr>
        <w:t>í</w:t>
      </w:r>
      <w:r>
        <w:rPr>
          <w:rStyle w:val="Ninguno"/>
          <w:rFonts w:ascii="Times New Roman" w:hAnsi="Times New Roman"/>
          <w:sz w:val="24"/>
          <w:szCs w:val="24"/>
          <w:u w:color="001F5F"/>
          <w:lang w:val="pt-PT"/>
        </w:rPr>
        <w:t xml:space="preserve">nimo de 9 m2 </w:t>
      </w:r>
      <w:r>
        <w:rPr>
          <w:rStyle w:val="Ninguno"/>
          <w:rFonts w:ascii="Times New Roman" w:hAnsi="Times New Roman"/>
          <w:sz w:val="24"/>
          <w:szCs w:val="24"/>
          <w:u w:color="001F5F"/>
        </w:rPr>
        <w:t>y que todos los residentes de una ciudad puedan vivir a 15 minutos de un espacio verde</w:t>
      </w:r>
      <w:r>
        <w:rPr>
          <w:rStyle w:val="Ninguno"/>
          <w:rFonts w:ascii="Times New Roman" w:eastAsia="Times New Roman" w:hAnsi="Times New Roman" w:cs="Times New Roman"/>
          <w:sz w:val="24"/>
          <w:szCs w:val="24"/>
          <w:u w:color="001F5F"/>
          <w:vertAlign w:val="superscript"/>
        </w:rPr>
        <w:footnoteReference w:id="2"/>
      </w:r>
      <w:r>
        <w:rPr>
          <w:rStyle w:val="Ninguno"/>
          <w:rFonts w:ascii="Times New Roman" w:hAnsi="Times New Roman"/>
          <w:sz w:val="24"/>
          <w:szCs w:val="24"/>
          <w:u w:color="001F5F"/>
        </w:rPr>
        <w:t xml:space="preserve">, para conservar un ambiente saludable y proteger la salud física y mental de la población. </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lastRenderedPageBreak/>
        <w:t>L</w:t>
      </w:r>
      <w:r w:rsidR="003310DA">
        <w:rPr>
          <w:rStyle w:val="Ninguno"/>
          <w:rFonts w:ascii="Times New Roman" w:hAnsi="Times New Roman"/>
          <w:sz w:val="24"/>
          <w:szCs w:val="24"/>
          <w:u w:color="001F5F"/>
        </w:rPr>
        <w:t>o</w:t>
      </w:r>
      <w:r>
        <w:rPr>
          <w:rStyle w:val="Ninguno"/>
          <w:rFonts w:ascii="Times New Roman" w:hAnsi="Times New Roman"/>
          <w:sz w:val="24"/>
          <w:szCs w:val="24"/>
          <w:u w:color="001F5F"/>
        </w:rPr>
        <w:t>s Arquitect</w:t>
      </w:r>
      <w:r w:rsidR="003310DA">
        <w:rPr>
          <w:rStyle w:val="Ninguno"/>
          <w:rFonts w:ascii="Times New Roman" w:hAnsi="Times New Roman"/>
          <w:sz w:val="24"/>
          <w:szCs w:val="24"/>
          <w:u w:color="001F5F"/>
        </w:rPr>
        <w:t>o</w:t>
      </w:r>
      <w:r>
        <w:rPr>
          <w:rStyle w:val="Ninguno"/>
          <w:rFonts w:ascii="Times New Roman" w:hAnsi="Times New Roman"/>
          <w:sz w:val="24"/>
          <w:szCs w:val="24"/>
          <w:u w:color="001F5F"/>
        </w:rPr>
        <w:t>s Christopher Anderson, Paula Romina Mansilla y</w:t>
      </w:r>
      <w:r>
        <w:rPr>
          <w:rStyle w:val="Ninguno"/>
          <w:rFonts w:ascii="Times New Roman" w:hAnsi="Times New Roman"/>
          <w:sz w:val="24"/>
          <w:szCs w:val="24"/>
          <w:u w:color="001F5F"/>
          <w:lang w:val="pt-PT"/>
        </w:rPr>
        <w:t xml:space="preserve"> Nora Jara </w:t>
      </w:r>
      <w:r>
        <w:rPr>
          <w:rStyle w:val="Ninguno"/>
          <w:rFonts w:ascii="Times New Roman" w:hAnsi="Times New Roman"/>
          <w:sz w:val="24"/>
          <w:szCs w:val="24"/>
          <w:u w:color="001F5F"/>
        </w:rPr>
        <w:t xml:space="preserve">señalan en su </w:t>
      </w:r>
      <w:proofErr w:type="spellStart"/>
      <w:r>
        <w:rPr>
          <w:rStyle w:val="Ninguno"/>
          <w:rFonts w:ascii="Times New Roman" w:hAnsi="Times New Roman"/>
          <w:sz w:val="24"/>
          <w:szCs w:val="24"/>
          <w:u w:color="001F5F"/>
        </w:rPr>
        <w:t>artí</w:t>
      </w:r>
      <w:r>
        <w:rPr>
          <w:rStyle w:val="Ninguno"/>
          <w:rFonts w:ascii="Times New Roman" w:hAnsi="Times New Roman"/>
          <w:sz w:val="24"/>
          <w:szCs w:val="24"/>
          <w:u w:color="001F5F"/>
          <w:lang w:val="pt-PT"/>
        </w:rPr>
        <w:t>culo</w:t>
      </w:r>
      <w:proofErr w:type="spellEnd"/>
      <w:r>
        <w:rPr>
          <w:rStyle w:val="Ninguno"/>
          <w:rFonts w:ascii="Times New Roman" w:hAnsi="Times New Roman"/>
          <w:sz w:val="24"/>
          <w:szCs w:val="24"/>
          <w:u w:color="001F5F"/>
          <w:lang w:val="pt-PT"/>
        </w:rPr>
        <w:t xml:space="preserve"> </w:t>
      </w:r>
      <w:r>
        <w:rPr>
          <w:rStyle w:val="Ninguno"/>
          <w:rFonts w:ascii="Times New Roman" w:hAnsi="Times New Roman"/>
          <w:sz w:val="24"/>
          <w:szCs w:val="24"/>
          <w:u w:color="001F5F"/>
        </w:rPr>
        <w:t>“Las contribuciones de la naturaleza en el contexto urbano” que</w:t>
      </w:r>
      <w:r>
        <w:rPr>
          <w:rStyle w:val="Ninguno"/>
          <w:rFonts w:ascii="Times New Roman" w:hAnsi="Times New Roman"/>
          <w:sz w:val="24"/>
          <w:szCs w:val="24"/>
          <w:u w:color="001F5F"/>
          <w:lang w:val="ru-RU"/>
        </w:rPr>
        <w:t xml:space="preserve"> "</w:t>
      </w:r>
      <w:r>
        <w:rPr>
          <w:rStyle w:val="Ninguno"/>
          <w:rFonts w:ascii="Times New Roman" w:hAnsi="Times New Roman"/>
          <w:sz w:val="24"/>
          <w:szCs w:val="24"/>
          <w:u w:color="001F5F"/>
        </w:rPr>
        <w:t xml:space="preserve">la creciente urbanización de nuestra especie hace que los espacios </w:t>
      </w:r>
      <w:r>
        <w:rPr>
          <w:rStyle w:val="Ninguno"/>
          <w:rFonts w:ascii="Times New Roman" w:hAnsi="Times New Roman"/>
          <w:sz w:val="24"/>
          <w:szCs w:val="24"/>
          <w:u w:color="001F5F"/>
          <w:lang w:val="fr-FR"/>
        </w:rPr>
        <w:t>«</w:t>
      </w:r>
      <w:r>
        <w:rPr>
          <w:rStyle w:val="Ninguno"/>
          <w:rFonts w:ascii="Times New Roman" w:hAnsi="Times New Roman"/>
          <w:sz w:val="24"/>
          <w:szCs w:val="24"/>
          <w:u w:color="001F5F"/>
        </w:rPr>
        <w:t>naturales</w:t>
      </w:r>
      <w:r>
        <w:rPr>
          <w:rStyle w:val="Ninguno"/>
          <w:rFonts w:ascii="Times New Roman" w:hAnsi="Times New Roman"/>
          <w:sz w:val="24"/>
          <w:szCs w:val="24"/>
          <w:u w:color="001F5F"/>
          <w:lang w:val="it-IT"/>
        </w:rPr>
        <w:t xml:space="preserve">» </w:t>
      </w:r>
      <w:r>
        <w:rPr>
          <w:rStyle w:val="Ninguno"/>
          <w:rFonts w:ascii="Times New Roman" w:hAnsi="Times New Roman"/>
          <w:sz w:val="24"/>
          <w:szCs w:val="24"/>
          <w:u w:color="001F5F"/>
        </w:rPr>
        <w:t xml:space="preserve">cobren mayor relevancia y resulten ser no sólo un reservorio de biodiversidad sino </w:t>
      </w:r>
      <w:proofErr w:type="spellStart"/>
      <w:r>
        <w:rPr>
          <w:rStyle w:val="Ninguno"/>
          <w:rFonts w:ascii="Times New Roman" w:hAnsi="Times New Roman"/>
          <w:sz w:val="24"/>
          <w:szCs w:val="24"/>
          <w:u w:color="001F5F"/>
        </w:rPr>
        <w:t>tambi</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rPr>
        <w:t>n un factor clave para la salud pública y la justicia social”. Algo que confirma el arquitecto</w:t>
      </w:r>
      <w:r>
        <w:rPr>
          <w:rStyle w:val="Ninguno"/>
          <w:rFonts w:ascii="Times New Roman" w:hAnsi="Times New Roman"/>
          <w:sz w:val="24"/>
          <w:szCs w:val="24"/>
          <w:u w:color="001F5F"/>
          <w:lang w:val="it-IT"/>
        </w:rPr>
        <w:t xml:space="preserve"> Gabriel Torraca</w:t>
      </w:r>
      <w:r>
        <w:rPr>
          <w:rStyle w:val="Ninguno"/>
          <w:rFonts w:ascii="Times New Roman" w:hAnsi="Times New Roman"/>
          <w:sz w:val="24"/>
          <w:szCs w:val="24"/>
          <w:u w:color="001F5F"/>
        </w:rPr>
        <w:t xml:space="preserve">, cuando expresa que </w:t>
      </w:r>
      <w:r>
        <w:rPr>
          <w:rStyle w:val="Ninguno"/>
          <w:rFonts w:ascii="Arial" w:hAnsi="Arial"/>
          <w:sz w:val="24"/>
          <w:szCs w:val="24"/>
          <w:u w:color="001F5F"/>
          <w:rtl/>
          <w:lang w:val="ar-SA"/>
        </w:rPr>
        <w:t>“</w:t>
      </w:r>
      <w:r>
        <w:rPr>
          <w:rStyle w:val="Ninguno"/>
          <w:rFonts w:ascii="Times New Roman" w:hAnsi="Times New Roman"/>
          <w:sz w:val="24"/>
          <w:szCs w:val="24"/>
          <w:u w:color="001F5F"/>
        </w:rPr>
        <w:t xml:space="preserve">tenemos que ser conscientes del cuidado del medio ambiente, el calentamiento global, las inundaciones y un montón de cuestiones que deberían preocuparnos”. </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En este marco, el predio sobre el que trata el presente proyecto de ley constituye el ú</w:t>
      </w:r>
      <w:proofErr w:type="spellStart"/>
      <w:r>
        <w:rPr>
          <w:rStyle w:val="Ninguno"/>
          <w:rFonts w:ascii="Times New Roman" w:hAnsi="Times New Roman"/>
          <w:sz w:val="24"/>
          <w:szCs w:val="24"/>
          <w:u w:color="001F5F"/>
          <w:lang w:val="it-IT"/>
        </w:rPr>
        <w:t>ltimo</w:t>
      </w:r>
      <w:proofErr w:type="spellEnd"/>
      <w:r>
        <w:rPr>
          <w:rStyle w:val="Ninguno"/>
          <w:rFonts w:ascii="Times New Roman" w:hAnsi="Times New Roman"/>
          <w:sz w:val="24"/>
          <w:szCs w:val="24"/>
          <w:u w:color="001F5F"/>
          <w:lang w:val="it-IT"/>
        </w:rPr>
        <w:t xml:space="preserve"> </w:t>
      </w:r>
      <w:proofErr w:type="spellStart"/>
      <w:r>
        <w:rPr>
          <w:rStyle w:val="Ninguno"/>
          <w:rFonts w:ascii="Times New Roman" w:hAnsi="Times New Roman"/>
          <w:sz w:val="24"/>
          <w:szCs w:val="24"/>
          <w:u w:color="001F5F"/>
          <w:lang w:val="it-IT"/>
        </w:rPr>
        <w:t>pulm</w:t>
      </w:r>
      <w:r>
        <w:rPr>
          <w:rStyle w:val="Ninguno"/>
          <w:rFonts w:ascii="Times New Roman" w:hAnsi="Times New Roman"/>
          <w:sz w:val="24"/>
          <w:szCs w:val="24"/>
          <w:u w:color="001F5F"/>
        </w:rPr>
        <w:t>ón</w:t>
      </w:r>
      <w:proofErr w:type="spellEnd"/>
      <w:r>
        <w:rPr>
          <w:rStyle w:val="Ninguno"/>
          <w:rFonts w:ascii="Times New Roman" w:hAnsi="Times New Roman"/>
          <w:sz w:val="24"/>
          <w:szCs w:val="24"/>
          <w:u w:color="001F5F"/>
        </w:rPr>
        <w:t xml:space="preserve"> verde de la zona, dadas sus características de suelo verde absorbente con los beneficios que esto trae para mitigar los efectos del cambio climático ya instalado y las inundaciones. Es un espacio que durante muchos años estuvo cerrado al barrio, con concesiones dadas a un corralón de materiales, a una empresa de seguridad y otros. </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 xml:space="preserve">En 2016, un numeroso grupo de vecinos y vecinas presentó un proyecto de ley ante la Legislatura porteña para transformar el playón ferroviario de Colegiales en un gran parque </w:t>
      </w:r>
      <w:proofErr w:type="spellStart"/>
      <w:r>
        <w:rPr>
          <w:rStyle w:val="Ninguno"/>
          <w:rFonts w:ascii="Times New Roman" w:hAnsi="Times New Roman"/>
          <w:sz w:val="24"/>
          <w:szCs w:val="24"/>
          <w:u w:color="001F5F"/>
        </w:rPr>
        <w:t>pú</w:t>
      </w:r>
      <w:r>
        <w:rPr>
          <w:rStyle w:val="Ninguno"/>
          <w:rFonts w:ascii="Times New Roman" w:hAnsi="Times New Roman"/>
          <w:sz w:val="24"/>
          <w:szCs w:val="24"/>
          <w:u w:color="001F5F"/>
          <w:lang w:val="it-IT"/>
        </w:rPr>
        <w:t>blico</w:t>
      </w:r>
      <w:proofErr w:type="spellEnd"/>
      <w:r>
        <w:rPr>
          <w:rStyle w:val="Ninguno"/>
          <w:rFonts w:ascii="Times New Roman" w:hAnsi="Times New Roman"/>
          <w:sz w:val="24"/>
          <w:szCs w:val="24"/>
          <w:u w:color="001F5F"/>
        </w:rPr>
        <w:t>, 100% verde. Sin embargo, el Poder Ejecutivo presentó otro proyecto que finalmente fue hecho ley en septiembre de 2017, bajo la Ley N</w:t>
      </w:r>
      <w:r>
        <w:rPr>
          <w:rStyle w:val="Ninguno"/>
          <w:rFonts w:ascii="Times New Roman" w:hAnsi="Times New Roman"/>
          <w:sz w:val="24"/>
          <w:szCs w:val="24"/>
          <w:u w:color="001F5F"/>
          <w:lang w:val="it-IT"/>
        </w:rPr>
        <w:t xml:space="preserve">° </w:t>
      </w:r>
      <w:r>
        <w:rPr>
          <w:rStyle w:val="Ninguno"/>
          <w:rFonts w:ascii="Times New Roman" w:hAnsi="Times New Roman"/>
          <w:sz w:val="24"/>
          <w:szCs w:val="24"/>
          <w:u w:color="001F5F"/>
        </w:rPr>
        <w:t>5875.</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rPr>
      </w:pPr>
      <w:r>
        <w:rPr>
          <w:rStyle w:val="Ninguno"/>
          <w:rFonts w:ascii="Times New Roman" w:hAnsi="Times New Roman"/>
          <w:sz w:val="24"/>
          <w:szCs w:val="24"/>
          <w:u w:color="001F5F"/>
        </w:rPr>
        <w:t xml:space="preserve">La sancionada ley </w:t>
      </w:r>
      <w:proofErr w:type="spellStart"/>
      <w:r>
        <w:rPr>
          <w:rStyle w:val="Ninguno"/>
          <w:rFonts w:ascii="Times New Roman" w:hAnsi="Times New Roman"/>
          <w:sz w:val="24"/>
          <w:szCs w:val="24"/>
          <w:u w:color="001F5F"/>
        </w:rPr>
        <w:t>rezonificó</w:t>
      </w:r>
      <w:proofErr w:type="spellEnd"/>
      <w:r>
        <w:rPr>
          <w:rStyle w:val="Ninguno"/>
          <w:rFonts w:ascii="Times New Roman" w:hAnsi="Times New Roman"/>
          <w:sz w:val="24"/>
          <w:szCs w:val="24"/>
          <w:u w:color="001F5F"/>
        </w:rPr>
        <w:t xml:space="preserve"> el playón y aprobó </w:t>
      </w:r>
      <w:r>
        <w:rPr>
          <w:rStyle w:val="Ninguno"/>
          <w:rFonts w:ascii="Times New Roman" w:hAnsi="Times New Roman"/>
          <w:sz w:val="24"/>
          <w:szCs w:val="24"/>
          <w:u w:color="001F5F"/>
          <w:lang w:val="it-IT"/>
        </w:rPr>
        <w:t xml:space="preserve">un </w:t>
      </w:r>
      <w:proofErr w:type="spellStart"/>
      <w:r>
        <w:rPr>
          <w:rStyle w:val="Ninguno"/>
          <w:rFonts w:ascii="Times New Roman" w:hAnsi="Times New Roman"/>
          <w:sz w:val="24"/>
          <w:szCs w:val="24"/>
          <w:u w:color="001F5F"/>
          <w:lang w:val="it-IT"/>
        </w:rPr>
        <w:t>convenio</w:t>
      </w:r>
      <w:proofErr w:type="spellEnd"/>
      <w:r>
        <w:rPr>
          <w:rStyle w:val="Ninguno"/>
          <w:rFonts w:ascii="Times New Roman" w:hAnsi="Times New Roman"/>
          <w:sz w:val="24"/>
          <w:szCs w:val="24"/>
          <w:u w:color="001F5F"/>
          <w:lang w:val="it-IT"/>
        </w:rPr>
        <w:t xml:space="preserve"> </w:t>
      </w:r>
      <w:proofErr w:type="spellStart"/>
      <w:r>
        <w:rPr>
          <w:rStyle w:val="Ninguno"/>
          <w:rFonts w:ascii="Times New Roman" w:hAnsi="Times New Roman"/>
          <w:sz w:val="24"/>
          <w:szCs w:val="24"/>
          <w:u w:color="001F5F"/>
          <w:lang w:val="it-IT"/>
        </w:rPr>
        <w:t>urban</w:t>
      </w:r>
      <w:r>
        <w:rPr>
          <w:rStyle w:val="Ninguno"/>
          <w:rFonts w:ascii="Times New Roman" w:hAnsi="Times New Roman"/>
          <w:sz w:val="24"/>
          <w:szCs w:val="24"/>
          <w:u w:color="001F5F"/>
        </w:rPr>
        <w:t>ístico</w:t>
      </w:r>
      <w:proofErr w:type="spellEnd"/>
      <w:r>
        <w:rPr>
          <w:rStyle w:val="Ninguno"/>
          <w:rFonts w:ascii="Times New Roman" w:hAnsi="Times New Roman"/>
          <w:sz w:val="24"/>
          <w:szCs w:val="24"/>
          <w:u w:color="001F5F"/>
        </w:rPr>
        <w:t xml:space="preserve"> que dio lugar a las subastas públicas llevadas a cabo en 2018 por la Agencia de Administración de Bienes del Estado (</w:t>
      </w:r>
      <w:r>
        <w:rPr>
          <w:rStyle w:val="Ninguno"/>
          <w:rFonts w:ascii="Times New Roman" w:hAnsi="Times New Roman"/>
          <w:sz w:val="24"/>
          <w:szCs w:val="24"/>
          <w:u w:color="001F5F"/>
          <w:lang w:val="pt-PT"/>
        </w:rPr>
        <w:t>AABE</w:t>
      </w:r>
      <w:r>
        <w:rPr>
          <w:rStyle w:val="Ninguno"/>
          <w:rFonts w:ascii="Times New Roman" w:hAnsi="Times New Roman"/>
          <w:sz w:val="24"/>
          <w:szCs w:val="24"/>
          <w:u w:color="001F5F"/>
        </w:rPr>
        <w:t>). En esa contexto, se vendieron 5 parcelas y otras 4 quedaron sin vender hasta la fecha. A fines de 2019, el entonces Presiden</w:t>
      </w:r>
      <w:r>
        <w:rPr>
          <w:rStyle w:val="Ninguno"/>
          <w:rFonts w:ascii="Times New Roman" w:hAnsi="Times New Roman"/>
          <w:sz w:val="24"/>
          <w:szCs w:val="24"/>
          <w:u w:color="001F5F"/>
          <w:lang w:val="it-IT"/>
        </w:rPr>
        <w:t>te Macri cedi</w:t>
      </w:r>
      <w:proofErr w:type="spellStart"/>
      <w:r>
        <w:rPr>
          <w:rStyle w:val="Ninguno"/>
          <w:rFonts w:ascii="Times New Roman" w:hAnsi="Times New Roman"/>
          <w:sz w:val="24"/>
          <w:szCs w:val="24"/>
          <w:u w:color="001F5F"/>
        </w:rPr>
        <w:t>ó</w:t>
      </w:r>
      <w:proofErr w:type="spellEnd"/>
      <w:r>
        <w:rPr>
          <w:rStyle w:val="Ninguno"/>
          <w:rFonts w:ascii="Times New Roman" w:hAnsi="Times New Roman"/>
          <w:sz w:val="24"/>
          <w:szCs w:val="24"/>
          <w:u w:color="001F5F"/>
        </w:rPr>
        <w:t xml:space="preserve"> dichas parcelas a la Ciudad. Sin embargo, en 2021 la AABE interpuso una medida cautelar y la Justicia hizo lugar al amparo. El Gobierno de la Ciudad apeló dicha medida judicial y actualmente todo se encuentra en litigio.</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u w:color="001F5F"/>
        </w:rPr>
        <w:t>L</w:t>
      </w:r>
      <w:r>
        <w:rPr>
          <w:rStyle w:val="Ninguno"/>
          <w:rFonts w:ascii="Times New Roman" w:hAnsi="Times New Roman"/>
          <w:sz w:val="24"/>
          <w:szCs w:val="24"/>
          <w:u w:color="001F5F"/>
          <w:lang w:val="it-IT"/>
        </w:rPr>
        <w:t>a pandemia</w:t>
      </w:r>
      <w:r>
        <w:rPr>
          <w:rStyle w:val="Ninguno"/>
          <w:rFonts w:ascii="Times New Roman" w:hAnsi="Times New Roman"/>
          <w:sz w:val="24"/>
          <w:szCs w:val="24"/>
          <w:u w:color="001F5F"/>
        </w:rPr>
        <w:t xml:space="preserve"> de Covid-19 ha puesto en evidencia la necesidad de espacios verdes de calidad. La tierra pública es un bien común finito y tal como dice la Ley Nº</w:t>
      </w:r>
      <w:r>
        <w:rPr>
          <w:rStyle w:val="Ninguno"/>
          <w:rFonts w:ascii="Times New Roman" w:hAnsi="Times New Roman"/>
          <w:sz w:val="24"/>
          <w:szCs w:val="24"/>
          <w:u w:color="001F5F"/>
          <w:lang w:val="it-IT"/>
        </w:rPr>
        <w:t xml:space="preserve"> 2930 -Plan Urbano Ambiental-</w:t>
      </w:r>
      <w:r>
        <w:rPr>
          <w:rStyle w:val="Ninguno"/>
          <w:rFonts w:ascii="Times New Roman" w:hAnsi="Times New Roman"/>
          <w:sz w:val="24"/>
          <w:szCs w:val="24"/>
          <w:u w:color="001F5F"/>
        </w:rPr>
        <w:t xml:space="preserve">, las tierras ferroviarias al ser desafectadas de su uso deberán ser destinadas a incrementar los espacios verdes de la ciudad. </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lang w:val="pt-PT"/>
        </w:rPr>
      </w:pPr>
      <w:r>
        <w:rPr>
          <w:rStyle w:val="Ninguno"/>
          <w:rFonts w:ascii="Times New Roman" w:hAnsi="Times New Roman"/>
          <w:sz w:val="24"/>
          <w:szCs w:val="24"/>
          <w:u w:color="001F5F"/>
        </w:rPr>
        <w:t xml:space="preserve">Hace unas semanas, se ha iniciado un proceso participativo con la </w:t>
      </w:r>
      <w:proofErr w:type="spellStart"/>
      <w:r>
        <w:rPr>
          <w:rStyle w:val="Ninguno"/>
          <w:rFonts w:ascii="Times New Roman" w:hAnsi="Times New Roman"/>
          <w:sz w:val="24"/>
          <w:szCs w:val="24"/>
          <w:u w:color="001F5F"/>
        </w:rPr>
        <w:t>Direcció</w:t>
      </w:r>
      <w:proofErr w:type="spellEnd"/>
      <w:r>
        <w:rPr>
          <w:rStyle w:val="Ninguno"/>
          <w:rFonts w:ascii="Times New Roman" w:hAnsi="Times New Roman"/>
          <w:sz w:val="24"/>
          <w:szCs w:val="24"/>
          <w:u w:color="001F5F"/>
          <w:lang w:val="de-DE"/>
        </w:rPr>
        <w:t xml:space="preserve">n de </w:t>
      </w:r>
      <w:proofErr w:type="spellStart"/>
      <w:r>
        <w:rPr>
          <w:rStyle w:val="Ninguno"/>
          <w:rFonts w:ascii="Times New Roman" w:hAnsi="Times New Roman"/>
          <w:sz w:val="24"/>
          <w:szCs w:val="24"/>
          <w:u w:color="001F5F"/>
          <w:lang w:val="de-DE"/>
        </w:rPr>
        <w:t>Regeneraci</w:t>
      </w:r>
      <w:r>
        <w:rPr>
          <w:rStyle w:val="Ninguno"/>
          <w:rFonts w:ascii="Times New Roman" w:hAnsi="Times New Roman"/>
          <w:sz w:val="24"/>
          <w:szCs w:val="24"/>
          <w:u w:color="001F5F"/>
        </w:rPr>
        <w:t>ón</w:t>
      </w:r>
      <w:proofErr w:type="spellEnd"/>
      <w:r>
        <w:rPr>
          <w:rStyle w:val="Ninguno"/>
          <w:rFonts w:ascii="Times New Roman" w:hAnsi="Times New Roman"/>
          <w:sz w:val="24"/>
          <w:szCs w:val="24"/>
          <w:u w:color="001F5F"/>
        </w:rPr>
        <w:t xml:space="preserve"> Urbana, pues se está proyectando un parque en el 65% de la ex playa de cargas. En esta línea y con el fin de mejorar el nuevo espacio verde público a crearse, consideramos que deberían</w:t>
      </w:r>
      <w:r>
        <w:rPr>
          <w:rStyle w:val="Ninguno"/>
          <w:rFonts w:ascii="Times New Roman" w:hAnsi="Times New Roman"/>
          <w:sz w:val="24"/>
          <w:szCs w:val="24"/>
          <w:u w:color="001F5F"/>
          <w:lang w:val="pt-PT"/>
        </w:rPr>
        <w:t xml:space="preserve"> anexar</w:t>
      </w:r>
      <w:r>
        <w:rPr>
          <w:rStyle w:val="Ninguno"/>
          <w:rFonts w:ascii="Times New Roman" w:hAnsi="Times New Roman"/>
          <w:sz w:val="24"/>
          <w:szCs w:val="24"/>
          <w:u w:color="001F5F"/>
        </w:rPr>
        <w:t xml:space="preserve">se los 4 lotes que quedaron sin vender, pues </w:t>
      </w:r>
      <w:proofErr w:type="spellStart"/>
      <w:r>
        <w:rPr>
          <w:rStyle w:val="Ninguno"/>
          <w:rFonts w:ascii="Times New Roman" w:hAnsi="Times New Roman"/>
          <w:sz w:val="24"/>
          <w:szCs w:val="24"/>
          <w:u w:color="001F5F"/>
        </w:rPr>
        <w:t>sumarí</w:t>
      </w:r>
      <w:r>
        <w:rPr>
          <w:rStyle w:val="Ninguno"/>
          <w:rFonts w:ascii="Times New Roman" w:hAnsi="Times New Roman"/>
          <w:sz w:val="24"/>
          <w:szCs w:val="24"/>
          <w:u w:color="001F5F"/>
          <w:lang w:val="pt-PT"/>
        </w:rPr>
        <w:t>an</w:t>
      </w:r>
      <w:proofErr w:type="spellEnd"/>
      <w:r>
        <w:rPr>
          <w:rStyle w:val="Ninguno"/>
          <w:rFonts w:ascii="Times New Roman" w:hAnsi="Times New Roman"/>
          <w:sz w:val="24"/>
          <w:szCs w:val="24"/>
          <w:u w:color="001F5F"/>
          <w:lang w:val="pt-PT"/>
        </w:rPr>
        <w:t xml:space="preserve"> aproximadamente</w:t>
      </w:r>
      <w:r>
        <w:rPr>
          <w:rStyle w:val="Ninguno"/>
          <w:rFonts w:ascii="Times New Roman" w:hAnsi="Times New Roman"/>
          <w:sz w:val="24"/>
          <w:szCs w:val="24"/>
          <w:u w:color="001F5F"/>
        </w:rPr>
        <w:t xml:space="preserve"> más de</w:t>
      </w:r>
      <w:r>
        <w:rPr>
          <w:rStyle w:val="Ninguno"/>
          <w:rFonts w:ascii="Times New Roman" w:hAnsi="Times New Roman"/>
          <w:sz w:val="24"/>
          <w:szCs w:val="24"/>
          <w:u w:color="001F5F"/>
          <w:lang w:val="pt-PT"/>
        </w:rPr>
        <w:t xml:space="preserve"> 7</w:t>
      </w:r>
      <w:r>
        <w:rPr>
          <w:rStyle w:val="Ninguno"/>
          <w:rFonts w:ascii="Times New Roman" w:hAnsi="Times New Roman"/>
          <w:sz w:val="24"/>
          <w:szCs w:val="24"/>
          <w:u w:color="001F5F"/>
        </w:rPr>
        <w:t xml:space="preserve">.000 m2 de verde con servicios </w:t>
      </w:r>
      <w:proofErr w:type="spellStart"/>
      <w:r>
        <w:rPr>
          <w:rStyle w:val="Ninguno"/>
          <w:rFonts w:ascii="Times New Roman" w:hAnsi="Times New Roman"/>
          <w:sz w:val="24"/>
          <w:szCs w:val="24"/>
          <w:u w:color="001F5F"/>
        </w:rPr>
        <w:t>ecosist</w:t>
      </w:r>
      <w:proofErr w:type="spellEnd"/>
      <w:r>
        <w:rPr>
          <w:rStyle w:val="Ninguno"/>
          <w:rFonts w:ascii="Times New Roman" w:hAnsi="Times New Roman"/>
          <w:sz w:val="24"/>
          <w:szCs w:val="24"/>
          <w:u w:color="001F5F"/>
          <w:lang w:val="fr-FR"/>
        </w:rPr>
        <w:t>é</w:t>
      </w:r>
      <w:r>
        <w:rPr>
          <w:rStyle w:val="Ninguno"/>
          <w:rFonts w:ascii="Times New Roman" w:hAnsi="Times New Roman"/>
          <w:sz w:val="24"/>
          <w:szCs w:val="24"/>
          <w:u w:color="001F5F"/>
          <w:lang w:val="pt-PT"/>
        </w:rPr>
        <w:t>micos.</w:t>
      </w:r>
    </w:p>
    <w:p w:rsidR="00B831EB" w:rsidRDefault="00586EFF">
      <w:pPr>
        <w:pStyle w:val="CuerpoA"/>
        <w:spacing w:after="100" w:line="264" w:lineRule="auto"/>
        <w:ind w:firstLine="283"/>
        <w:jc w:val="both"/>
        <w:rPr>
          <w:rStyle w:val="Ninguno"/>
          <w:rFonts w:ascii="Times New Roman" w:eastAsia="Times New Roman" w:hAnsi="Times New Roman" w:cs="Times New Roman"/>
          <w:sz w:val="24"/>
          <w:szCs w:val="24"/>
          <w:u w:color="001F5F"/>
        </w:rPr>
      </w:pPr>
      <w:r>
        <w:rPr>
          <w:rStyle w:val="Ninguno"/>
          <w:rFonts w:ascii="Times New Roman" w:hAnsi="Times New Roman"/>
          <w:sz w:val="24"/>
          <w:szCs w:val="24"/>
        </w:rPr>
        <w:t xml:space="preserve">La inclusión de estos 4 lotes eliminaría la necesidad de apertura de las prolongaciones de las calles Céspedes y Virrey </w:t>
      </w:r>
      <w:proofErr w:type="spellStart"/>
      <w:r>
        <w:rPr>
          <w:rStyle w:val="Ninguno"/>
          <w:rFonts w:ascii="Times New Roman" w:hAnsi="Times New Roman"/>
          <w:sz w:val="24"/>
          <w:szCs w:val="24"/>
        </w:rPr>
        <w:t>Olaguer</w:t>
      </w:r>
      <w:proofErr w:type="spellEnd"/>
      <w:r>
        <w:rPr>
          <w:rStyle w:val="Ninguno"/>
          <w:rFonts w:ascii="Times New Roman" w:hAnsi="Times New Roman"/>
          <w:sz w:val="24"/>
          <w:szCs w:val="24"/>
        </w:rPr>
        <w:t xml:space="preserve"> y </w:t>
      </w:r>
      <w:proofErr w:type="spellStart"/>
      <w:r>
        <w:rPr>
          <w:rStyle w:val="Ninguno"/>
          <w:rFonts w:ascii="Times New Roman" w:hAnsi="Times New Roman"/>
          <w:sz w:val="24"/>
          <w:szCs w:val="24"/>
        </w:rPr>
        <w:t>Feliú</w:t>
      </w:r>
      <w:proofErr w:type="spellEnd"/>
      <w:r>
        <w:rPr>
          <w:rStyle w:val="Ninguno"/>
          <w:rFonts w:ascii="Times New Roman" w:hAnsi="Times New Roman"/>
          <w:sz w:val="24"/>
          <w:szCs w:val="24"/>
        </w:rPr>
        <w:t xml:space="preserve"> (calles sin salida al cortarse en las vías del ferrocarril y que por lo tanto no generan ningún tipo de mejora en cuanto a la conectividad o tráfico del barrio), lo que junto con la pequeña franja de tierra que queda entre los lotes Nº 7 y 8 podrían sumar aproximadamente 1.000 m2 de espacios verdes a los 7.000 m2 antes mencionados. A su vez, esto permitiría dar continuidad al parque con la Plazoleta Portugal, generando un Corredor Verde de escala barrial que se extienda desde Plaza Castelli hasta Plaza Clemente. Todo esto resultaría en una ampliación lineal del parque en unos 220 metros aprox., una ampliación de superficie de más de 8000 m2 aprox. (30% más de lo que se presenta hoy) y la eliminación del costo y construcción de dos calles sin utilidad real alguna.</w:t>
      </w:r>
    </w:p>
    <w:p w:rsidR="00B831EB" w:rsidRDefault="00586EFF">
      <w:pPr>
        <w:pStyle w:val="CuerpoA"/>
        <w:spacing w:after="100" w:line="264" w:lineRule="auto"/>
        <w:ind w:firstLine="283"/>
        <w:jc w:val="both"/>
      </w:pPr>
      <w:r>
        <w:rPr>
          <w:rStyle w:val="Ninguno"/>
          <w:rFonts w:ascii="Times New Roman" w:hAnsi="Times New Roman"/>
          <w:sz w:val="24"/>
          <w:szCs w:val="24"/>
          <w:u w:color="001F5F"/>
        </w:rPr>
        <w:t xml:space="preserve">Por todo lo anteriormente expuesto, los abajo firmantes solicitamos se apruebe el presente proyecto de ley y se </w:t>
      </w:r>
      <w:proofErr w:type="spellStart"/>
      <w:r>
        <w:rPr>
          <w:rStyle w:val="Ninguno"/>
          <w:rFonts w:ascii="Times New Roman" w:hAnsi="Times New Roman"/>
          <w:sz w:val="24"/>
          <w:szCs w:val="24"/>
          <w:u w:color="001F5F"/>
        </w:rPr>
        <w:t>rezonifiquen</w:t>
      </w:r>
      <w:proofErr w:type="spellEnd"/>
      <w:r>
        <w:rPr>
          <w:rStyle w:val="Ninguno"/>
          <w:rFonts w:ascii="Times New Roman" w:hAnsi="Times New Roman"/>
          <w:sz w:val="24"/>
          <w:szCs w:val="24"/>
          <w:u w:color="001F5F"/>
        </w:rPr>
        <w:t xml:space="preserve"> como </w:t>
      </w:r>
      <w:proofErr w:type="spellStart"/>
      <w:r>
        <w:rPr>
          <w:rStyle w:val="Ninguno"/>
          <w:rFonts w:ascii="Times New Roman" w:hAnsi="Times New Roman"/>
          <w:sz w:val="24"/>
          <w:szCs w:val="24"/>
          <w:u w:color="001F5F"/>
        </w:rPr>
        <w:t>Urbanizació</w:t>
      </w:r>
      <w:proofErr w:type="spellEnd"/>
      <w:r>
        <w:rPr>
          <w:rStyle w:val="Ninguno"/>
          <w:rFonts w:ascii="Times New Roman" w:hAnsi="Times New Roman"/>
          <w:sz w:val="24"/>
          <w:szCs w:val="24"/>
          <w:u w:color="001F5F"/>
          <w:lang w:val="pt-PT"/>
        </w:rPr>
        <w:t xml:space="preserve">n Parque </w:t>
      </w:r>
      <w:r>
        <w:rPr>
          <w:rStyle w:val="Ninguno"/>
          <w:rFonts w:ascii="Times New Roman" w:hAnsi="Times New Roman"/>
          <w:sz w:val="24"/>
          <w:szCs w:val="24"/>
          <w:u w:color="001F5F"/>
        </w:rPr>
        <w:t>(UP) las 4 parcelas mencionadas en el</w:t>
      </w:r>
      <w:r>
        <w:rPr>
          <w:rStyle w:val="Ninguno"/>
          <w:rFonts w:ascii="Times New Roman" w:hAnsi="Times New Roman"/>
          <w:sz w:val="24"/>
          <w:szCs w:val="24"/>
          <w:u w:color="001F5F"/>
          <w:lang w:val="pt-PT"/>
        </w:rPr>
        <w:t xml:space="preserve"> articulado. </w:t>
      </w:r>
      <w:bookmarkStart w:id="0" w:name="_GoBack"/>
      <w:bookmarkEnd w:id="0"/>
    </w:p>
    <w:sectPr w:rsidR="00B831EB">
      <w:headerReference w:type="default" r:id="rId7"/>
      <w:footerReference w:type="default" r:id="rId8"/>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5D95" w:rsidRDefault="00215D95">
      <w:r>
        <w:separator/>
      </w:r>
    </w:p>
  </w:endnote>
  <w:endnote w:type="continuationSeparator" w:id="0">
    <w:p w:rsidR="00215D95" w:rsidRDefault="00215D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31EB" w:rsidRDefault="00B831EB">
    <w:pPr>
      <w:pStyle w:val="Encabezadoypi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5D95" w:rsidRDefault="00215D95">
      <w:r>
        <w:separator/>
      </w:r>
    </w:p>
  </w:footnote>
  <w:footnote w:type="continuationSeparator" w:id="0">
    <w:p w:rsidR="00215D95" w:rsidRDefault="00215D95">
      <w:r>
        <w:continuationSeparator/>
      </w:r>
    </w:p>
  </w:footnote>
  <w:footnote w:type="continuationNotice" w:id="1">
    <w:p w:rsidR="00215D95" w:rsidRDefault="00215D95"/>
  </w:footnote>
  <w:footnote w:id="2">
    <w:p w:rsidR="00B831EB" w:rsidRDefault="00586EFF">
      <w:pPr>
        <w:pStyle w:val="Notaalpie"/>
      </w:pPr>
      <w:r>
        <w:rPr>
          <w:rStyle w:val="Ninguno"/>
          <w:vertAlign w:val="superscript"/>
        </w:rPr>
        <w:footnoteRef/>
      </w:r>
      <w:r>
        <w:rPr>
          <w:rStyle w:val="Ninguno"/>
          <w:rFonts w:eastAsia="Arial Unicode MS" w:cs="Arial Unicode MS"/>
          <w:i/>
          <w:iCs/>
          <w:sz w:val="20"/>
          <w:szCs w:val="20"/>
          <w:lang w:val="pt-PT"/>
        </w:rPr>
        <w:t xml:space="preserve"> https://habitat3.org/wp-content/uploads/Issue-Paper-11_Public_Space-SP.pdf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31EB" w:rsidRDefault="00B831EB">
    <w:pPr>
      <w:pStyle w:val="Encabezadoypi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2"/>
  <w:displayBackgroundShape/>
  <w:proofState w:spelling="clean"/>
  <w:defaultTabStop w:val="720"/>
  <w:hyphenationZone w:val="425"/>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1EB"/>
    <w:rsid w:val="00215D95"/>
    <w:rsid w:val="003310DA"/>
    <w:rsid w:val="00586EFF"/>
    <w:rsid w:val="00650C2A"/>
    <w:rsid w:val="008062D5"/>
    <w:rsid w:val="00810B25"/>
    <w:rsid w:val="00B831EB"/>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decimalSymbol w:val=","/>
  <w:listSeparator w:val=","/>
  <w14:docId w14:val="30816564"/>
  <w15:docId w15:val="{522BD6B7-0496-A044-BC97-80E1E3F00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s-US" w:eastAsia="es-MX"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Encabezadoypie">
    <w:name w:val="Encabezado y pie"/>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Predeterminado">
    <w:name w:val="Predeterminado"/>
    <w:pPr>
      <w:spacing w:before="160" w:line="288" w:lineRule="auto"/>
    </w:pPr>
    <w:rPr>
      <w:rFonts w:ascii="Helvetica Neue" w:hAnsi="Helvetica Neue" w:cs="Arial Unicode MS"/>
      <w:color w:val="000000"/>
      <w:sz w:val="24"/>
      <w:szCs w:val="24"/>
      <w:u w:color="000000"/>
      <w:lang w:val="es-ES_tradnl"/>
      <w14:textOutline w14:w="0" w14:cap="flat" w14:cmpd="sng" w14:algn="ctr">
        <w14:noFill/>
        <w14:prstDash w14:val="solid"/>
        <w14:bevel/>
      </w14:textOutline>
    </w:rPr>
  </w:style>
  <w:style w:type="character" w:customStyle="1" w:styleId="Ninguno">
    <w:name w:val="Ninguno"/>
    <w:rPr>
      <w:lang w:val="es-ES_tradnl"/>
    </w:rPr>
  </w:style>
  <w:style w:type="paragraph" w:customStyle="1" w:styleId="CuerpoA">
    <w:name w:val="Cuerpo A"/>
    <w:rPr>
      <w:rFonts w:ascii="Helvetica Neue" w:hAnsi="Helvetica Neue" w:cs="Arial Unicode MS"/>
      <w:color w:val="000000"/>
      <w:sz w:val="22"/>
      <w:szCs w:val="22"/>
      <w:u w:color="000000"/>
      <w:lang w:val="it-IT"/>
    </w:rPr>
  </w:style>
  <w:style w:type="paragraph" w:customStyle="1" w:styleId="Notaalpie">
    <w:name w:val="Nota al pie"/>
    <w:rPr>
      <w:rFonts w:ascii="Helvetica Neue" w:eastAsia="Helvetica Neue" w:hAnsi="Helvetica Neue" w:cs="Helvetica Neue"/>
      <w:color w:val="000000"/>
      <w:sz w:val="22"/>
      <w:szCs w:val="22"/>
      <w:u w:color="000000"/>
      <w:lang w:val="es-ES_tradn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Neue"/>
        <a:ea typeface="Helvetica Neue"/>
        <a:cs typeface="Helvetica Neue"/>
      </a:majorFont>
      <a:minorFont>
        <a:latin typeface="Helvetica Neue"/>
        <a:ea typeface="Helvetica Neue"/>
        <a:cs typeface="Helvetica Neu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805</Words>
  <Characters>4415</Characters>
  <Application>Microsoft Office Word</Application>
  <DocSecurity>0</DocSecurity>
  <Lines>100</Lines>
  <Paragraphs>51</Paragraphs>
  <ScaleCrop>false</ScaleCrop>
  <Company/>
  <LinksUpToDate>false</LinksUpToDate>
  <CharactersWithSpaces>5169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2024-03-12T17:37:00Z</dcterms:created>
  <dcterms:modified xsi:type="dcterms:W3CDTF">2024-03-12T17:37:00Z</dcterms:modified>
</cp:coreProperties>
</file>